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80D" w:rsidRP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Blurred Line by Vanessa Grigoriadis.</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Name.</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Institution.</w:t>
      </w:r>
    </w:p>
    <w:p w:rsid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Date.</w:t>
      </w: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ind w:firstLine="720"/>
        <w:jc w:val="center"/>
        <w:rPr>
          <w:rFonts w:ascii="Times New Roman" w:hAnsi="Times New Roman" w:cs="Times New Roman"/>
          <w:sz w:val="24"/>
          <w:szCs w:val="24"/>
        </w:rPr>
      </w:pPr>
      <w:r w:rsidRPr="0040380D">
        <w:rPr>
          <w:rFonts w:ascii="Times New Roman" w:hAnsi="Times New Roman" w:cs="Times New Roman"/>
          <w:sz w:val="24"/>
          <w:szCs w:val="24"/>
        </w:rPr>
        <w:lastRenderedPageBreak/>
        <w:t>Blurred Line by Vanessa Grigoriadis.</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Blurred Lines is a book that focuses on aspects of concern to sexual harassment in the context of college and as evident, college girls suffer the most when exposed in a vulnerable school environment. The book was written by Vanessa Grigoriadis who is of Greek descent and a graduate of the Wesleyan University. Vanessa writes general columns for the New York Times Magazine and the Vanity Fair, and her book asserts that it is essential for college students to fight against sexism, sexual assault and to embrace their own sexuality. Parts one, two and three do not only focus on sexual harassment among college students but also presents cases of concern to bullying, violence as well as discrimination and the case of the girls in Wesleyan University is used as the point of reference. The book; Blurred Lines, therefore, paints a  critical image of what happens in colleges, asserts that women are prone to sexual assault such as rape and makes a clarion call for the School administrators to act accordingly in ending this menace.</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Part one is about the daily operations in modern college set up. The narrator explains her encounters during her years in Wesleyan; a college which she had reported to in an attempt to fulfill her dreams. As asserted, the college is dominated by many vices and these include; sexual abuse, drug misuse, racism as well as discrimination. There is a very central focus on the increased sexual assaults which some of the affected students raised the alarm in an attempt to curb the vice. As noted, men in the colleges have adopted a sense of superiority and arguably use it in subjecting the women to sexual assault, and this is a very adverse aspect of oppression which requires the intervention of all the stakeholders starting with the school administrators who are arguably insensitive about the issue (Grigoriadis, 2017).</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lastRenderedPageBreak/>
        <w:t>Part one also focuses on the case of masculinity and femininity, and there is an assertion that a balance should be created between the two to avoid mistreating the women who are viewed as members of the lesser class. Sex and gender is also another issue of crucial concern. As hinted, sex is biologically constructed while gender is socially created. There is also an emphasis on consensual sex whereby college students engage in sexual activities voluntarily. By allowing such an act in colleges, students might engage more in sexual abuse, but also, this might limit the chances of sexual violence and rape especially among the girls.</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As evident, college boys view the girls as objects of sexual pleasure and in this case, they do not mind about their well being. In this case, the boys are prompted to use even the most bizarre means to get sexual satisfaction from the girls. Sexual activities form a very core aspect of discussion among the college boys, and in this case, the relevance of academics which ought to be their primary agenda is neglected. As hinted, the schools also contribute to girls' sexual harassment by the boys, and this is seen in the context whereby they set smoking dens and grant the students access to alcohol. As hinted, drugs lead to mental impairment, and this quickly motivates cases of sexual assault.</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Part two hints that the colleges also contribute to the sexual harassment, gender inequality, and other vices through the exposure they offer to children. For example, the narrator describes the Wesleyan college as number one party school where the freshmen are inculcated into drug abuse and sexual immorality by the continuing students, and this creates a culture of immorality. As hinted, the colleges have become a center whereby people go to look "cool" and not to achieve academic growth and development (Grigoriadis, 2017). </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lastRenderedPageBreak/>
        <w:t>It is also evident that girls and boys engage in consensus sex freely and this has created a culture of immorality, and as apparent, those who cannot find this sexual pleasure from willing partners end up in un-consensual sexual activities. There is also an assertion that the freshmen are very prone to be lured and when they are inculcated into the norms of the school, and then it becomes difficult for them to shun their lifestyles. It is also hinted that the freshmen are very prone to rape ordeals more than the other learners. It is also asserted that the learners are not controlled especially when in the auditoriums and therefore, they feel free to behave. Some people may argue that college students are mature enough to make the right choices, but this is apparently not the case.</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The life of boys is of very vital concern in understanding the cases of sexual violence and assault, and this is presented in part three of the text. Evidently, boys are presented as sexual beings and usually have expectations, and this forms the basis of consensual and un-consensual sexual activities. In other words, sexual activities form a central part of the lifestyle of boys and hence, they seek all ways of satisfying themselves. As evident from the text, boys go for dates with a primary objective of getting sexual satisfaction and when this does not happen, then they may be prompted to rape their partners (Grigoriadis, 2017).The case of watching pornography is also presented, and as argued, this misbehavior also lures men to rape women. The case of Emma Sulkowicz and Paul Nungesser can be used in presenting the sexual expectations of men. As evident, ladies may take part in consensual sex with men, and when the ladies do not agree on the same, the men might end up raping them as it was the case of the two characters. In this case, the portrayal of women as sexual objects is exuberated, and hence, it is essential to seek ways of mitigating such mentality.</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lastRenderedPageBreak/>
        <w:t>In reading the three parts, I coined new information which is of concern to sex, power, and consent. In many cases, people tend to think that college students are insensitive about the three aspects, but this is not explicitly the case. Majority of the college learners are aged 18 years, and above and hence, the three aspects are apparent to them, and when they are educated, it becomes easy for them to adapt in a society which is divided on the basis of gender as well as classes. I noted that sex, power as well as consent are intimately connected. It was also interesting to understand that consensual sex can turn into un-consensual sex like it was in the case of Emma Sulkowicz and Paul Nungesser. As evident, consensual sex is based on an agreement when both parties are interested in the act, and it is not forced. This is in contrary to un-consensual sex which is usually done without the consent of one party. One may agree to take part in sexual activity, but with time dispute it and this presents a shift from consensual to un-consensual sex. It was also interesting to note that one can be charged for un-consensual sex even when it is between two people who are in love or even married.</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The reading also hinted that power differences, division and the quest for masculinity and femininity start from early ages. Arguably, male students in the colleges strive to dominate the female students, and this is borrowed from the traditional societal perspectives and the concept of male chauvinism (Grigoriadis, 2017). The male students seek to dominate over the females, and the former group expects the latter to be submissive even in sexual activities failure to which sexual abuse and harassment become inevitable.</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The information gathered from this book can be used in the context of ISU in an attempt to reduce cases of sexual violence and rape ordeals. As evident, the freshmen in all tertiary institutions are usually very prone to these vices, and as such, they require primary protection </w:t>
      </w:r>
      <w:r w:rsidRPr="0040380D">
        <w:rPr>
          <w:rFonts w:ascii="Times New Roman" w:hAnsi="Times New Roman" w:cs="Times New Roman"/>
          <w:sz w:val="24"/>
          <w:szCs w:val="24"/>
        </w:rPr>
        <w:lastRenderedPageBreak/>
        <w:t xml:space="preserve">and one way of doing this is by setting rules as well as regulations which control the behaviour of all students. Borrowing from the case of Wesleyan, it is apparent that drug abuse increases the chances of students taking part in sexual harassment and also exposes the abusers to such a vice. In this case, it is essential for the ISU to declare the school as a drug-free zone and ensure that there is no a single student who can access any drug near the school vicinity. </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As the author argues, the school environment is secluded, and in most cases, students engage in immoralities since their behaviors are not let outside the environment. In this case, the school management should be very vigilant and tackle all claims and accusations of sexual harassment seriously without bias or reliance on race, gender, age or skin colour. If the management can depict seriousness in curbing such immorality, then the behaviors of the students are controlled for the better. Another objective mechanism of curbing such a vice is by exposing the students to sex education, informing them about the dangers of sexual harassment and recommending ways of social behavior control.</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The information coined from this book is very relevant in sex education. First, it can be used in examining the concept of gender parity and equality. It is evident that girls in colleges are very prone to rape and other sexual abuses since the men view them as sexual objects and members of the weaker gender. As such, sexual education can be used as proof that both genders are equal and with this knowledge, men will respect women hence reducing sexual abuse. In addition,  all learners should rely on the knowledge from the book in understanding the concepts of consensual and consensual sex and be informed that both acts have consequences and that the latter is usually subjected to legal evaluation.</w:t>
      </w:r>
    </w:p>
    <w:p w:rsidR="0040380D" w:rsidRDefault="0040380D" w:rsidP="0040380D">
      <w:pPr>
        <w:spacing w:line="480" w:lineRule="auto"/>
        <w:jc w:val="center"/>
        <w:rPr>
          <w:rFonts w:ascii="Times New Roman" w:hAnsi="Times New Roman" w:cs="Times New Roman"/>
          <w:sz w:val="24"/>
          <w:szCs w:val="24"/>
        </w:rPr>
      </w:pPr>
    </w:p>
    <w:p w:rsidR="0009718B" w:rsidRPr="0040380D" w:rsidRDefault="0009718B"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lastRenderedPageBreak/>
        <w:t>Reference.</w:t>
      </w:r>
    </w:p>
    <w:p w:rsidR="0009718B" w:rsidRPr="0040380D" w:rsidRDefault="0009718B" w:rsidP="0040380D">
      <w:pPr>
        <w:spacing w:line="480" w:lineRule="auto"/>
        <w:ind w:left="720" w:hanging="720"/>
        <w:rPr>
          <w:rFonts w:ascii="Times New Roman" w:hAnsi="Times New Roman" w:cs="Times New Roman"/>
          <w:sz w:val="24"/>
          <w:szCs w:val="24"/>
        </w:rPr>
      </w:pPr>
      <w:r w:rsidRPr="0040380D">
        <w:rPr>
          <w:rFonts w:ascii="Times New Roman" w:hAnsi="Times New Roman" w:cs="Times New Roman"/>
          <w:sz w:val="24"/>
          <w:szCs w:val="24"/>
        </w:rPr>
        <w:t xml:space="preserve">Grigoriadis, V. (2017). </w:t>
      </w:r>
      <w:r w:rsidRPr="0040380D">
        <w:rPr>
          <w:rFonts w:ascii="Times New Roman" w:hAnsi="Times New Roman" w:cs="Times New Roman"/>
          <w:i/>
          <w:iCs/>
          <w:sz w:val="24"/>
          <w:szCs w:val="24"/>
        </w:rPr>
        <w:t>Blurred Lines: Rethinking Sex, Power, and Consent on Campus</w:t>
      </w:r>
      <w:r w:rsidRPr="0040380D">
        <w:rPr>
          <w:rFonts w:ascii="Times New Roman" w:hAnsi="Times New Roman" w:cs="Times New Roman"/>
          <w:sz w:val="24"/>
          <w:szCs w:val="24"/>
        </w:rPr>
        <w:t>. Houghton Mifflin Harcourt.</w:t>
      </w:r>
    </w:p>
    <w:sectPr w:rsidR="0009718B" w:rsidRPr="0040380D" w:rsidSect="0040380D">
      <w:headerReference w:type="default" r:id="rId6"/>
      <w:headerReference w:type="first" r:id="rId7"/>
      <w:pgSz w:w="12240" w:h="15840"/>
      <w:pgMar w:top="1584" w:right="1584"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744" w:rsidRDefault="005C0744" w:rsidP="0009718B">
      <w:pPr>
        <w:spacing w:after="0" w:line="240" w:lineRule="auto"/>
      </w:pPr>
      <w:r>
        <w:separator/>
      </w:r>
    </w:p>
  </w:endnote>
  <w:endnote w:type="continuationSeparator" w:id="1">
    <w:p w:rsidR="005C0744" w:rsidRDefault="005C0744" w:rsidP="00097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744" w:rsidRDefault="005C0744" w:rsidP="0009718B">
      <w:pPr>
        <w:spacing w:after="0" w:line="240" w:lineRule="auto"/>
      </w:pPr>
      <w:r>
        <w:separator/>
      </w:r>
    </w:p>
  </w:footnote>
  <w:footnote w:type="continuationSeparator" w:id="1">
    <w:p w:rsidR="005C0744" w:rsidRDefault="005C0744" w:rsidP="000971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Default="0009718B">
    <w:pPr>
      <w:pStyle w:val="Header"/>
    </w:pPr>
    <w:r w:rsidRPr="0009718B">
      <w:rPr>
        <w:rFonts w:ascii="Times New Roman" w:hAnsi="Times New Roman" w:cs="Times New Roman"/>
        <w:sz w:val="24"/>
        <w:szCs w:val="24"/>
      </w:rPr>
      <w:t>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Pr="0009718B">
      <w:rPr>
        <w:rFonts w:ascii="Times New Roman" w:hAnsi="Times New Roman" w:cs="Times New Roman"/>
        <w:sz w:val="24"/>
        <w:szCs w:val="24"/>
      </w:rPr>
      <w:fldChar w:fldCharType="separate"/>
    </w:r>
    <w:r w:rsidR="0040380D">
      <w:rPr>
        <w:rFonts w:ascii="Times New Roman" w:hAnsi="Times New Roman" w:cs="Times New Roman"/>
        <w:noProof/>
        <w:sz w:val="24"/>
        <w:szCs w:val="24"/>
      </w:rPr>
      <w:t>2</w:t>
    </w:r>
    <w:r w:rsidRPr="0009718B">
      <w:rPr>
        <w:rFonts w:ascii="Times New Roman" w:hAnsi="Times New Roman" w:cs="Times New Roman"/>
        <w:sz w:val="24"/>
        <w:szCs w:val="24"/>
      </w:rPr>
      <w:fldChar w:fldCharType="end"/>
    </w:r>
  </w:p>
  <w:p w:rsidR="0009718B" w:rsidRDefault="000971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Pr="0009718B" w:rsidRDefault="0009718B" w:rsidP="0009718B">
    <w:pPr>
      <w:pStyle w:val="Header"/>
      <w:spacing w:line="480" w:lineRule="auto"/>
      <w:rPr>
        <w:rFonts w:ascii="Times New Roman" w:hAnsi="Times New Roman" w:cs="Times New Roman"/>
        <w:sz w:val="24"/>
        <w:szCs w:val="24"/>
      </w:rPr>
    </w:pPr>
    <w:r w:rsidRPr="0009718B">
      <w:rPr>
        <w:rFonts w:ascii="Times New Roman" w:hAnsi="Times New Roman" w:cs="Times New Roman"/>
        <w:sz w:val="24"/>
        <w:szCs w:val="24"/>
      </w:rPr>
      <w:t>Running Head: 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Pr="0009718B">
      <w:rPr>
        <w:rFonts w:ascii="Times New Roman" w:hAnsi="Times New Roman" w:cs="Times New Roman"/>
        <w:sz w:val="24"/>
        <w:szCs w:val="24"/>
      </w:rPr>
      <w:fldChar w:fldCharType="separate"/>
    </w:r>
    <w:r w:rsidR="0040380D">
      <w:rPr>
        <w:rFonts w:ascii="Times New Roman" w:hAnsi="Times New Roman" w:cs="Times New Roman"/>
        <w:noProof/>
        <w:sz w:val="24"/>
        <w:szCs w:val="24"/>
      </w:rPr>
      <w:t>1</w:t>
    </w:r>
    <w:r w:rsidRPr="0009718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7575"/>
    <w:rsid w:val="0009718B"/>
    <w:rsid w:val="001C5A5B"/>
    <w:rsid w:val="0024550A"/>
    <w:rsid w:val="002B7575"/>
    <w:rsid w:val="003D49A3"/>
    <w:rsid w:val="0040380D"/>
    <w:rsid w:val="004F0378"/>
    <w:rsid w:val="005C0744"/>
    <w:rsid w:val="006D45F8"/>
    <w:rsid w:val="0070263E"/>
    <w:rsid w:val="00877886"/>
    <w:rsid w:val="009A366D"/>
    <w:rsid w:val="009D3669"/>
    <w:rsid w:val="00A9333A"/>
    <w:rsid w:val="00BF5F96"/>
    <w:rsid w:val="00DE5CA7"/>
    <w:rsid w:val="00E709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18B"/>
  </w:style>
  <w:style w:type="paragraph" w:styleId="Footer">
    <w:name w:val="footer"/>
    <w:basedOn w:val="Normal"/>
    <w:link w:val="FooterChar"/>
    <w:uiPriority w:val="99"/>
    <w:semiHidden/>
    <w:unhideWhenUsed/>
    <w:rsid w:val="000971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718B"/>
  </w:style>
  <w:style w:type="paragraph" w:styleId="BalloonText">
    <w:name w:val="Balloon Text"/>
    <w:basedOn w:val="Normal"/>
    <w:link w:val="BalloonTextChar"/>
    <w:uiPriority w:val="99"/>
    <w:semiHidden/>
    <w:unhideWhenUsed/>
    <w:rsid w:val="00097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1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1466</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2018-03-17T05:21:00Z</dcterms:created>
  <dcterms:modified xsi:type="dcterms:W3CDTF">2018-03-17T05:21:00Z</dcterms:modified>
</cp:coreProperties>
</file>